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40" w:rsidRPr="00307012" w:rsidRDefault="00CE7740" w:rsidP="00CE7740">
      <w:pPr>
        <w:rPr>
          <w:b/>
          <w:sz w:val="25"/>
          <w:szCs w:val="25"/>
        </w:rPr>
      </w:pPr>
      <w:r w:rsidRPr="00307012">
        <w:rPr>
          <w:b/>
          <w:sz w:val="27"/>
          <w:szCs w:val="27"/>
        </w:rPr>
        <w:t xml:space="preserve">  </w:t>
      </w:r>
      <w:r w:rsidRPr="00307012">
        <w:rPr>
          <w:b/>
          <w:sz w:val="25"/>
          <w:szCs w:val="25"/>
        </w:rPr>
        <w:t>ỦY BAN NHÂN DÂN                         CỘNG HÒA XÃ HỘI CHỦ NGHĨA VIỆT NAM</w:t>
      </w:r>
    </w:p>
    <w:p w:rsidR="00CE7740" w:rsidRPr="00307012" w:rsidRDefault="00CE7740" w:rsidP="00CE7740">
      <w:pPr>
        <w:rPr>
          <w:b/>
          <w:sz w:val="25"/>
          <w:szCs w:val="25"/>
        </w:rPr>
      </w:pPr>
      <w:r w:rsidRPr="00307012">
        <w:rPr>
          <w:b/>
          <w:sz w:val="25"/>
          <w:szCs w:val="25"/>
        </w:rPr>
        <w:t xml:space="preserve">     XÃ THUẬN LỘC                                                </w:t>
      </w:r>
      <w:r w:rsidRPr="00307012">
        <w:rPr>
          <w:b/>
          <w:sz w:val="27"/>
          <w:szCs w:val="27"/>
        </w:rPr>
        <w:t>Độc lập – Tự do- Hạnh phúc</w:t>
      </w:r>
    </w:p>
    <w:p w:rsidR="00CE7740" w:rsidRPr="00307012" w:rsidRDefault="009D4E03" w:rsidP="00CE7740">
      <w:pPr>
        <w:rPr>
          <w:sz w:val="25"/>
          <w:szCs w:val="25"/>
        </w:rPr>
      </w:pPr>
      <w:r w:rsidRPr="009D4E03">
        <w:rPr>
          <w:noProof/>
        </w:rPr>
        <w:pict>
          <v:line id="_x0000_s1038" style="position:absolute;z-index:251656704" from="261.25pt,1.15pt" to="422.25pt,1.15pt"/>
        </w:pict>
      </w:r>
      <w:r w:rsidRPr="009D4E03">
        <w:rPr>
          <w:noProof/>
        </w:rPr>
        <w:pict>
          <v:line id="_x0000_s1039" style="position:absolute;z-index:251657728" from="28pt,.7pt" to="91pt,.7pt"/>
        </w:pict>
      </w:r>
      <w:r w:rsidR="00CE7740" w:rsidRPr="00307012">
        <w:rPr>
          <w:sz w:val="25"/>
          <w:szCs w:val="25"/>
        </w:rPr>
        <w:t xml:space="preserve"> </w:t>
      </w:r>
    </w:p>
    <w:p w:rsidR="00CE7740" w:rsidRPr="00307012" w:rsidRDefault="004B0A74" w:rsidP="00CE7740">
      <w:pPr>
        <w:rPr>
          <w:sz w:val="27"/>
          <w:szCs w:val="27"/>
        </w:rPr>
      </w:pPr>
      <w:r>
        <w:rPr>
          <w:sz w:val="27"/>
          <w:szCs w:val="27"/>
        </w:rPr>
        <w:t xml:space="preserve">      Số:  02</w:t>
      </w:r>
      <w:r w:rsidR="00CE7740" w:rsidRPr="00307012">
        <w:rPr>
          <w:sz w:val="27"/>
          <w:szCs w:val="27"/>
        </w:rPr>
        <w:t>/TM-UBND</w:t>
      </w:r>
      <w:r>
        <w:rPr>
          <w:sz w:val="27"/>
          <w:szCs w:val="27"/>
        </w:rPr>
        <w:t>-NS</w:t>
      </w:r>
      <w:r w:rsidR="00CE7740" w:rsidRPr="00307012">
        <w:rPr>
          <w:sz w:val="27"/>
          <w:szCs w:val="27"/>
        </w:rPr>
        <w:t xml:space="preserve">                             </w:t>
      </w:r>
      <w:r>
        <w:rPr>
          <w:i/>
          <w:sz w:val="27"/>
          <w:szCs w:val="27"/>
        </w:rPr>
        <w:t>Thuận Lộc , ngày 16</w:t>
      </w:r>
      <w:r w:rsidR="00CE7740" w:rsidRPr="00307012">
        <w:rPr>
          <w:i/>
          <w:sz w:val="27"/>
          <w:szCs w:val="27"/>
        </w:rPr>
        <w:t xml:space="preserve"> tháng 0</w:t>
      </w:r>
      <w:r>
        <w:rPr>
          <w:i/>
          <w:sz w:val="27"/>
          <w:szCs w:val="27"/>
        </w:rPr>
        <w:t>7</w:t>
      </w:r>
      <w:r w:rsidR="00CE7740" w:rsidRPr="00307012">
        <w:rPr>
          <w:i/>
          <w:sz w:val="27"/>
          <w:szCs w:val="27"/>
        </w:rPr>
        <w:t xml:space="preserve"> năm 20</w:t>
      </w:r>
      <w:r>
        <w:rPr>
          <w:i/>
          <w:sz w:val="27"/>
          <w:szCs w:val="27"/>
        </w:rPr>
        <w:t>20</w:t>
      </w:r>
    </w:p>
    <w:p w:rsidR="00CE7740" w:rsidRPr="00307012" w:rsidRDefault="00CE7740" w:rsidP="00CE7740">
      <w:pPr>
        <w:rPr>
          <w:sz w:val="27"/>
          <w:szCs w:val="27"/>
        </w:rPr>
      </w:pPr>
    </w:p>
    <w:p w:rsidR="00CE7740" w:rsidRPr="00E76081" w:rsidRDefault="00E76081" w:rsidP="00307012">
      <w:pPr>
        <w:jc w:val="center"/>
        <w:rPr>
          <w:b/>
          <w:sz w:val="41"/>
          <w:szCs w:val="27"/>
        </w:rPr>
      </w:pPr>
      <w:r w:rsidRPr="00E76081">
        <w:rPr>
          <w:b/>
          <w:sz w:val="41"/>
          <w:szCs w:val="27"/>
        </w:rPr>
        <w:t>THUYẾT MINH</w:t>
      </w:r>
    </w:p>
    <w:p w:rsidR="00E76081" w:rsidRPr="00E76081" w:rsidRDefault="00E76081" w:rsidP="00307012">
      <w:pPr>
        <w:jc w:val="center"/>
        <w:rPr>
          <w:b/>
          <w:sz w:val="27"/>
          <w:szCs w:val="27"/>
        </w:rPr>
      </w:pPr>
      <w:r w:rsidRPr="00E76081">
        <w:rPr>
          <w:b/>
          <w:sz w:val="27"/>
          <w:szCs w:val="27"/>
        </w:rPr>
        <w:t xml:space="preserve">Tình hình </w:t>
      </w:r>
      <w:r w:rsidRPr="00E76081">
        <w:rPr>
          <w:b/>
          <w:sz w:val="27"/>
          <w:szCs w:val="27"/>
          <w:u w:val="single"/>
        </w:rPr>
        <w:t>thực hiện dự toán thu, chi ngân sách</w:t>
      </w:r>
      <w:r w:rsidRPr="00E76081">
        <w:rPr>
          <w:b/>
          <w:sz w:val="27"/>
          <w:szCs w:val="27"/>
        </w:rPr>
        <w:t xml:space="preserve"> </w:t>
      </w:r>
      <w:r w:rsidR="00C26D26">
        <w:rPr>
          <w:b/>
          <w:sz w:val="27"/>
          <w:szCs w:val="27"/>
        </w:rPr>
        <w:t>6 th</w:t>
      </w:r>
      <w:r w:rsidR="00C26D26" w:rsidRPr="00C26D26">
        <w:rPr>
          <w:b/>
          <w:sz w:val="27"/>
          <w:szCs w:val="27"/>
        </w:rPr>
        <w:t>án</w:t>
      </w:r>
      <w:r w:rsidR="00C26D26">
        <w:rPr>
          <w:b/>
          <w:sz w:val="27"/>
          <w:szCs w:val="27"/>
        </w:rPr>
        <w:t>g đ</w:t>
      </w:r>
      <w:r w:rsidR="00C26D26" w:rsidRPr="00C26D26">
        <w:rPr>
          <w:b/>
          <w:sz w:val="27"/>
          <w:szCs w:val="27"/>
        </w:rPr>
        <w:t>ầu</w:t>
      </w:r>
      <w:r w:rsidR="00C26D26">
        <w:rPr>
          <w:b/>
          <w:sz w:val="27"/>
          <w:szCs w:val="27"/>
        </w:rPr>
        <w:t xml:space="preserve"> </w:t>
      </w:r>
      <w:r w:rsidRPr="00E76081">
        <w:rPr>
          <w:b/>
          <w:sz w:val="27"/>
          <w:szCs w:val="27"/>
        </w:rPr>
        <w:t>nă</w:t>
      </w:r>
      <w:r w:rsidR="00C26D26">
        <w:rPr>
          <w:b/>
          <w:sz w:val="27"/>
          <w:szCs w:val="27"/>
        </w:rPr>
        <w:t>m 2019</w:t>
      </w:r>
    </w:p>
    <w:p w:rsidR="00E76081" w:rsidRPr="00307012" w:rsidRDefault="00E76081" w:rsidP="00307012">
      <w:pPr>
        <w:jc w:val="center"/>
        <w:rPr>
          <w:sz w:val="27"/>
          <w:szCs w:val="27"/>
        </w:rPr>
      </w:pPr>
    </w:p>
    <w:p w:rsidR="00CE7740" w:rsidRPr="00307012" w:rsidRDefault="00CE7740" w:rsidP="00101C01">
      <w:pPr>
        <w:pStyle w:val="BodyTextFirstIndent"/>
        <w:spacing w:before="120"/>
        <w:jc w:val="both"/>
      </w:pPr>
      <w:r w:rsidRPr="00307012">
        <w:t xml:space="preserve">Thực hiện quyết định số </w:t>
      </w:r>
      <w:r w:rsidR="00A3324C">
        <w:t>1931</w:t>
      </w:r>
      <w:r w:rsidRPr="00307012">
        <w:t xml:space="preserve">/QĐ-UBND ngày </w:t>
      </w:r>
      <w:r w:rsidR="00A3324C">
        <w:t>28/12/2017</w:t>
      </w:r>
      <w:r w:rsidRPr="00307012">
        <w:t xml:space="preserve"> của UBND thị xã Hồng Lĩnh, về việc giao </w:t>
      </w:r>
      <w:r w:rsidR="00101C01">
        <w:t>d</w:t>
      </w:r>
      <w:r w:rsidR="00101C01" w:rsidRPr="00101C01">
        <w:t>ự</w:t>
      </w:r>
      <w:r w:rsidR="00101C01">
        <w:t xml:space="preserve"> to</w:t>
      </w:r>
      <w:r w:rsidR="00101C01" w:rsidRPr="00101C01">
        <w:t>án</w:t>
      </w:r>
      <w:r w:rsidRPr="00307012">
        <w:t xml:space="preserve"> thu, chi ngân sách Nhà N</w:t>
      </w:r>
      <w:r w:rsidRPr="00307012">
        <w:softHyphen/>
      </w:r>
      <w:r w:rsidRPr="00307012">
        <w:rPr>
          <w:lang w:val="vi-VN"/>
        </w:rPr>
        <w:t>ư</w:t>
      </w:r>
      <w:r w:rsidRPr="00307012">
        <w:t>ớc năm 201</w:t>
      </w:r>
      <w:r w:rsidR="00A3324C">
        <w:t>8</w:t>
      </w:r>
      <w:r w:rsidRPr="00307012">
        <w:t>; Nghị quyết số 2</w:t>
      </w:r>
      <w:r w:rsidR="00A3324C">
        <w:t>4/</w:t>
      </w:r>
      <w:r w:rsidRPr="00307012">
        <w:t xml:space="preserve">NQ-HĐND ngày </w:t>
      </w:r>
      <w:r w:rsidR="00A3324C">
        <w:t>27/12/2017</w:t>
      </w:r>
      <w:r w:rsidRPr="00307012">
        <w:t xml:space="preserve">; Nghị quyết số </w:t>
      </w:r>
      <w:r w:rsidR="00A3324C">
        <w:t>29</w:t>
      </w:r>
      <w:r w:rsidRPr="00307012">
        <w:t xml:space="preserve">/NQ-HĐND ngày </w:t>
      </w:r>
      <w:r w:rsidR="00A3324C">
        <w:t>31/07/2018</w:t>
      </w:r>
      <w:r w:rsidRPr="00307012">
        <w:t xml:space="preserve"> của HĐND </w:t>
      </w:r>
      <w:r w:rsidR="008F4DF2">
        <w:t>x</w:t>
      </w:r>
      <w:r w:rsidR="008F4DF2" w:rsidRPr="008F4DF2">
        <w:t>ã</w:t>
      </w:r>
      <w:r w:rsidR="008F4DF2">
        <w:t xml:space="preserve"> Thu</w:t>
      </w:r>
      <w:r w:rsidR="008F4DF2" w:rsidRPr="008F4DF2">
        <w:t>ận</w:t>
      </w:r>
      <w:r w:rsidR="008F4DF2">
        <w:t xml:space="preserve"> L</w:t>
      </w:r>
      <w:r w:rsidR="008F4DF2" w:rsidRPr="008F4DF2">
        <w:t>ộc</w:t>
      </w:r>
      <w:r w:rsidRPr="00307012">
        <w:t xml:space="preserve">, cùng với các cấp, các ngành tập trung lãnh đạo, chỉ đạo và tổ chức thực hiện dự </w:t>
      </w:r>
      <w:r w:rsidR="008F4DF2">
        <w:t>toán thu, chi ngân sách năm 2018</w:t>
      </w:r>
      <w:r w:rsidRPr="00307012">
        <w:t xml:space="preserve"> đạt kết quả như sau:</w:t>
      </w:r>
    </w:p>
    <w:p w:rsidR="00CE7740" w:rsidRPr="00101C01" w:rsidRDefault="00CE7740" w:rsidP="00101C01">
      <w:pPr>
        <w:pStyle w:val="ListBullet2"/>
        <w:numPr>
          <w:ilvl w:val="0"/>
          <w:numId w:val="5"/>
        </w:numPr>
        <w:spacing w:before="120"/>
        <w:jc w:val="both"/>
        <w:rPr>
          <w:b/>
        </w:rPr>
      </w:pPr>
      <w:r w:rsidRPr="00101C01">
        <w:rPr>
          <w:b/>
        </w:rPr>
        <w:t xml:space="preserve">Thuận Lợi: </w:t>
      </w:r>
    </w:p>
    <w:p w:rsidR="00CE7740" w:rsidRPr="00307012" w:rsidRDefault="00CE7740" w:rsidP="00101C01">
      <w:pPr>
        <w:pStyle w:val="BodyTextFirstIndent"/>
        <w:spacing w:before="120"/>
        <w:jc w:val="both"/>
      </w:pPr>
      <w:r w:rsidRPr="00307012">
        <w:t xml:space="preserve">Được sự quan tâm giúp đỡ của các cấp, các ngành cấp trên, sự lãnh đạo, chỉ đạo của cấp uỷ Đảng chính quyền địa phương cùng với sự nổ lực phấn đấu, sự đồng tâm ủng hộ của toàn thể nhân dân trong và ngoài địa phương, xã Thuận Lộc  đã đạt được một số kết quả khá tốt trên lĩnh vực kinh tế - xã hội, quốc phòng -an ninh được giữ vững. Trong đó vai trò quan trọng của việc lãnh đạo, chỉ đạo, tổ chức thực hiện và công tác quản lý, điều hành ngân sách, hoạt động tài chính, các nguồn kinh phí xã hội hóa tại địa phương, những kết quả đạt được thể hiện đó là, công tác quản lý về tài chính, ngân sách ngày càng chặt chẽ hơn, thu ngân sách năm sau luôn cao hơn năm trước; Cơ sở hạ tầng các công trình phúc lợi ngày càng  được các cấp quan tâm hơn về đầu tư xây dựng;  </w:t>
      </w:r>
    </w:p>
    <w:p w:rsidR="00CE7740" w:rsidRPr="00E76081" w:rsidRDefault="00CE7740" w:rsidP="00101C01">
      <w:pPr>
        <w:pStyle w:val="ListBullet2"/>
        <w:spacing w:before="120"/>
        <w:rPr>
          <w:b/>
        </w:rPr>
      </w:pPr>
      <w:r w:rsidRPr="00E76081">
        <w:rPr>
          <w:b/>
        </w:rPr>
        <w:t xml:space="preserve">Khó Khăn: </w:t>
      </w:r>
    </w:p>
    <w:p w:rsidR="00E56366" w:rsidRPr="00307012" w:rsidRDefault="00E56366" w:rsidP="00101C01">
      <w:pPr>
        <w:pStyle w:val="ListBullet2"/>
        <w:numPr>
          <w:ilvl w:val="0"/>
          <w:numId w:val="6"/>
        </w:numPr>
        <w:spacing w:before="120"/>
        <w:jc w:val="both"/>
      </w:pPr>
      <w:r w:rsidRPr="00307012">
        <w:t>Thu – chi ngân sách vượt Kế hoạch giao đầu năm song chủ yếu là thu từ nguồn cấp quyền sử dụ</w:t>
      </w:r>
      <w:r w:rsidR="00632A71" w:rsidRPr="00307012">
        <w:t>ng đất và trợ cấp có mục tiêu,</w:t>
      </w:r>
      <w:r w:rsidRPr="00307012">
        <w:t xml:space="preserve"> </w:t>
      </w:r>
      <w:r w:rsidR="00632A71" w:rsidRPr="00307012">
        <w:t xml:space="preserve">chủ yếu </w:t>
      </w:r>
      <w:r w:rsidRPr="00307012">
        <w:t xml:space="preserve">chi cho đầu tư XDCB và </w:t>
      </w:r>
      <w:r w:rsidR="00CA222C" w:rsidRPr="00307012">
        <w:t xml:space="preserve">nâng cao các Tiêu chí </w:t>
      </w:r>
      <w:r w:rsidRPr="00307012">
        <w:t xml:space="preserve">nông thôn mới nên nguồn chi </w:t>
      </w:r>
      <w:r w:rsidR="00632A71" w:rsidRPr="00307012">
        <w:t xml:space="preserve">thường xuyên </w:t>
      </w:r>
      <w:r w:rsidRPr="00307012">
        <w:t xml:space="preserve">cơ bản đáp ứng nhu cầu tiền lương, phụ cấp và các khoản đóng góp theo lương còn chi </w:t>
      </w:r>
      <w:r w:rsidR="00632A71" w:rsidRPr="00307012">
        <w:t xml:space="preserve">cho hoạt động </w:t>
      </w:r>
      <w:r w:rsidRPr="00307012">
        <w:t xml:space="preserve">thường xuyên </w:t>
      </w:r>
      <w:r w:rsidR="00632A71" w:rsidRPr="00307012">
        <w:t xml:space="preserve">tại xã </w:t>
      </w:r>
      <w:r w:rsidRPr="00307012">
        <w:t>chưa đáp ứng được đầy đủ.</w:t>
      </w:r>
    </w:p>
    <w:p w:rsidR="00CE7740" w:rsidRPr="00307012" w:rsidRDefault="00E56366" w:rsidP="00101C01">
      <w:pPr>
        <w:pStyle w:val="ListBullet2"/>
        <w:numPr>
          <w:ilvl w:val="0"/>
          <w:numId w:val="6"/>
        </w:numPr>
        <w:spacing w:before="120"/>
        <w:jc w:val="both"/>
      </w:pPr>
      <w:r w:rsidRPr="00307012">
        <w:t xml:space="preserve">Nguồn thu tại xã ít, không đạt kế hoạch giao nên việc cân đối thu – chi hết sức khó khăn. </w:t>
      </w:r>
    </w:p>
    <w:p w:rsidR="00CE7740" w:rsidRPr="00E76081" w:rsidRDefault="00CE7740" w:rsidP="00101C01">
      <w:pPr>
        <w:pStyle w:val="ListBullet2"/>
        <w:numPr>
          <w:ilvl w:val="0"/>
          <w:numId w:val="10"/>
        </w:numPr>
        <w:spacing w:before="120"/>
        <w:rPr>
          <w:b/>
        </w:rPr>
      </w:pPr>
      <w:r w:rsidRPr="00E76081">
        <w:rPr>
          <w:b/>
        </w:rPr>
        <w:t xml:space="preserve">Thu ngân sách: </w:t>
      </w:r>
    </w:p>
    <w:p w:rsidR="00C26D26" w:rsidRDefault="00F05C98" w:rsidP="00C26D26">
      <w:pPr>
        <w:pStyle w:val="List3"/>
        <w:numPr>
          <w:ilvl w:val="0"/>
          <w:numId w:val="11"/>
        </w:numPr>
        <w:spacing w:before="120"/>
        <w:jc w:val="both"/>
      </w:pPr>
      <w:r w:rsidRPr="00307012">
        <w:t>Tổng thu ngân sách Nhà nước</w:t>
      </w:r>
      <w:r w:rsidR="00596B6C" w:rsidRPr="00307012">
        <w:t xml:space="preserve"> </w:t>
      </w:r>
      <w:r w:rsidR="00C26D26">
        <w:t>ư</w:t>
      </w:r>
      <w:r w:rsidR="00C26D26" w:rsidRPr="00C26D26">
        <w:t>ớc</w:t>
      </w:r>
      <w:r w:rsidR="00C26D26">
        <w:t xml:space="preserve"> th</w:t>
      </w:r>
      <w:r w:rsidR="00C26D26" w:rsidRPr="00C26D26">
        <w:t>ực</w:t>
      </w:r>
      <w:r w:rsidR="00C26D26">
        <w:t xml:space="preserve"> hi</w:t>
      </w:r>
      <w:r w:rsidR="00C26D26" w:rsidRPr="00C26D26">
        <w:t>ện</w:t>
      </w:r>
      <w:r w:rsidR="00CE7740" w:rsidRPr="00307012">
        <w:t xml:space="preserve"> </w:t>
      </w:r>
      <w:r w:rsidR="00C26D26">
        <w:t>5.920.594.424</w:t>
      </w:r>
      <w:r w:rsidR="00CE7740" w:rsidRPr="00307012">
        <w:t xml:space="preserve"> đồng đạt </w:t>
      </w:r>
      <w:r w:rsidR="00C26D26">
        <w:t>44.6</w:t>
      </w:r>
      <w:r w:rsidR="00CE7740" w:rsidRPr="00307012">
        <w:t xml:space="preserve">% </w:t>
      </w:r>
      <w:r w:rsidR="00C26D26">
        <w:t>so v</w:t>
      </w:r>
      <w:r w:rsidR="00C26D26" w:rsidRPr="00C26D26">
        <w:t>ới</w:t>
      </w:r>
      <w:r w:rsidR="00C26D26">
        <w:t xml:space="preserve"> k</w:t>
      </w:r>
      <w:r w:rsidR="00C26D26" w:rsidRPr="00C26D26">
        <w:t>ế</w:t>
      </w:r>
      <w:r w:rsidR="00C26D26">
        <w:t xml:space="preserve"> ho</w:t>
      </w:r>
      <w:r w:rsidR="00C26D26" w:rsidRPr="00C26D26">
        <w:t>ạch</w:t>
      </w:r>
      <w:r w:rsidR="00596B6C" w:rsidRPr="00307012">
        <w:t>.</w:t>
      </w:r>
      <w:r w:rsidR="00A70233" w:rsidRPr="00307012">
        <w:tab/>
      </w:r>
    </w:p>
    <w:p w:rsidR="00CE7740" w:rsidRPr="00307012" w:rsidRDefault="00596B6C" w:rsidP="00C26D26">
      <w:pPr>
        <w:pStyle w:val="List3"/>
        <w:numPr>
          <w:ilvl w:val="0"/>
          <w:numId w:val="11"/>
        </w:numPr>
        <w:spacing w:before="120"/>
        <w:jc w:val="both"/>
      </w:pPr>
      <w:r w:rsidRPr="00307012">
        <w:t>Thu ngân sách xã</w:t>
      </w:r>
      <w:r w:rsidR="00CE7740" w:rsidRPr="00307012">
        <w:t xml:space="preserve"> hưởng </w:t>
      </w:r>
      <w:r w:rsidR="00C26D26">
        <w:t>6 th</w:t>
      </w:r>
      <w:r w:rsidR="00C26D26" w:rsidRPr="00C26D26">
        <w:t>án</w:t>
      </w:r>
      <w:r w:rsidR="00C26D26">
        <w:t>g đ</w:t>
      </w:r>
      <w:r w:rsidR="00C26D26" w:rsidRPr="00C26D26">
        <w:t>ầu</w:t>
      </w:r>
      <w:r w:rsidR="00C26D26">
        <w:t xml:space="preserve"> n</w:t>
      </w:r>
      <w:r w:rsidR="00C26D26" w:rsidRPr="00C26D26">
        <w:t>ă</w:t>
      </w:r>
      <w:r w:rsidR="00C26D26">
        <w:t>m ư</w:t>
      </w:r>
      <w:r w:rsidR="00C26D26" w:rsidRPr="00C26D26">
        <w:t>ớc</w:t>
      </w:r>
      <w:r w:rsidR="00C26D26">
        <w:t xml:space="preserve"> th</w:t>
      </w:r>
      <w:r w:rsidR="00C26D26" w:rsidRPr="00C26D26">
        <w:t>ực</w:t>
      </w:r>
      <w:r w:rsidR="00C26D26">
        <w:t xml:space="preserve"> hi</w:t>
      </w:r>
      <w:r w:rsidR="00C26D26" w:rsidRPr="00C26D26">
        <w:t>ện</w:t>
      </w:r>
      <w:r w:rsidR="00CE7740" w:rsidRPr="00307012">
        <w:t xml:space="preserve"> đạt:  </w:t>
      </w:r>
      <w:r w:rsidR="00C26D26">
        <w:t>5.731.492.573</w:t>
      </w:r>
      <w:r w:rsidR="00CE7740" w:rsidRPr="00307012">
        <w:t xml:space="preserve"> đồng </w:t>
      </w:r>
      <w:r w:rsidR="00C26D26" w:rsidRPr="00C26D26">
        <w:t>đạt</w:t>
      </w:r>
      <w:r w:rsidR="00C26D26">
        <w:t xml:space="preserve"> 46.94%</w:t>
      </w:r>
      <w:r w:rsidR="00CE7740" w:rsidRPr="00307012">
        <w:t xml:space="preserve">  so với </w:t>
      </w:r>
      <w:r w:rsidR="00C26D26">
        <w:t>k</w:t>
      </w:r>
      <w:r w:rsidR="00C26D26" w:rsidRPr="00C26D26">
        <w:t>ế</w:t>
      </w:r>
      <w:r w:rsidR="00C26D26">
        <w:t xml:space="preserve"> ho</w:t>
      </w:r>
      <w:r w:rsidR="00C26D26" w:rsidRPr="00C26D26">
        <w:t>ạch</w:t>
      </w:r>
      <w:r w:rsidR="00CE7740" w:rsidRPr="00307012">
        <w:t xml:space="preserve">. </w:t>
      </w:r>
    </w:p>
    <w:p w:rsidR="00CE7740" w:rsidRPr="00E76081" w:rsidRDefault="00CE7740" w:rsidP="00101C01">
      <w:pPr>
        <w:pStyle w:val="ListBullet2"/>
        <w:numPr>
          <w:ilvl w:val="0"/>
          <w:numId w:val="0"/>
        </w:numPr>
        <w:spacing w:before="120"/>
        <w:ind w:left="720"/>
        <w:jc w:val="both"/>
        <w:rPr>
          <w:b/>
        </w:rPr>
      </w:pPr>
      <w:r w:rsidRPr="00E76081">
        <w:rPr>
          <w:b/>
        </w:rPr>
        <w:lastRenderedPageBreak/>
        <w:t xml:space="preserve">Trong đó: </w:t>
      </w:r>
    </w:p>
    <w:p w:rsidR="00CE7740" w:rsidRPr="00307012" w:rsidRDefault="00CE7740" w:rsidP="00101C01">
      <w:pPr>
        <w:pStyle w:val="ListBullet2"/>
        <w:numPr>
          <w:ilvl w:val="0"/>
          <w:numId w:val="0"/>
        </w:numPr>
        <w:spacing w:before="120"/>
        <w:ind w:left="720" w:firstLine="720"/>
        <w:jc w:val="both"/>
      </w:pPr>
      <w:r w:rsidRPr="00307012">
        <w:t xml:space="preserve">Thu hưởng 100% đạt: </w:t>
      </w:r>
      <w:r w:rsidR="00C26D26">
        <w:t>43.904.000</w:t>
      </w:r>
      <w:r w:rsidRPr="00307012">
        <w:t xml:space="preserve"> đồng = </w:t>
      </w:r>
      <w:r w:rsidR="00C26D26">
        <w:t>71.97</w:t>
      </w:r>
      <w:r w:rsidRPr="00307012">
        <w:t xml:space="preserve">% </w:t>
      </w:r>
      <w:r w:rsidR="00C26D26">
        <w:t xml:space="preserve">so với kế hoạch </w:t>
      </w:r>
    </w:p>
    <w:p w:rsidR="00CE7740" w:rsidRPr="00307012" w:rsidRDefault="00CE7740" w:rsidP="00101C01">
      <w:pPr>
        <w:pStyle w:val="ListBullet"/>
        <w:numPr>
          <w:ilvl w:val="0"/>
          <w:numId w:val="0"/>
        </w:numPr>
        <w:spacing w:before="120"/>
        <w:ind w:left="720" w:firstLine="720"/>
        <w:jc w:val="both"/>
      </w:pPr>
      <w:r w:rsidRPr="00307012">
        <w:t xml:space="preserve">Thu hưởng tỷ lệ % đạt: </w:t>
      </w:r>
      <w:r w:rsidR="00C26D26">
        <w:t>172.524.510</w:t>
      </w:r>
      <w:r w:rsidRPr="00307012">
        <w:t xml:space="preserve"> đồng = </w:t>
      </w:r>
      <w:r w:rsidR="00C26D26">
        <w:t>16</w:t>
      </w:r>
      <w:r w:rsidR="00720777" w:rsidRPr="00307012">
        <w:t xml:space="preserve">% </w:t>
      </w:r>
      <w:r w:rsidR="00C26D26">
        <w:t xml:space="preserve">so với kế hoạch </w:t>
      </w:r>
    </w:p>
    <w:p w:rsidR="00CE7740" w:rsidRPr="00307012" w:rsidRDefault="00CE7740" w:rsidP="00101C01">
      <w:pPr>
        <w:pStyle w:val="ListBullet2"/>
        <w:numPr>
          <w:ilvl w:val="0"/>
          <w:numId w:val="0"/>
        </w:numPr>
        <w:spacing w:before="120"/>
        <w:ind w:left="720" w:firstLine="720"/>
        <w:jc w:val="both"/>
      </w:pPr>
      <w:r w:rsidRPr="00307012">
        <w:t>Thu trợ cấp ngân sách</w:t>
      </w:r>
      <w:r w:rsidR="00C26D26">
        <w:t xml:space="preserve"> c</w:t>
      </w:r>
      <w:r w:rsidR="00C26D26" w:rsidRPr="00C26D26">
        <w:t>ấp</w:t>
      </w:r>
      <w:r w:rsidR="00C26D26">
        <w:t xml:space="preserve"> tr</w:t>
      </w:r>
      <w:r w:rsidR="00C26D26" w:rsidRPr="00C26D26">
        <w:t>ên</w:t>
      </w:r>
      <w:r w:rsidRPr="00307012">
        <w:t xml:space="preserve">: </w:t>
      </w:r>
      <w:r w:rsidR="00C26D26">
        <w:t>5.066.081</w:t>
      </w:r>
      <w:r w:rsidR="00720777" w:rsidRPr="00307012">
        <w:t>.000</w:t>
      </w:r>
      <w:r w:rsidRPr="00307012">
        <w:t xml:space="preserve"> đồng = </w:t>
      </w:r>
      <w:r w:rsidR="00C26D26">
        <w:t>45.76</w:t>
      </w:r>
      <w:r w:rsidR="00720777" w:rsidRPr="00307012">
        <w:t xml:space="preserve">% </w:t>
      </w:r>
      <w:r w:rsidR="00C26D26">
        <w:t xml:space="preserve">so </w:t>
      </w:r>
      <w:r w:rsidR="00720777" w:rsidRPr="00307012">
        <w:t xml:space="preserve">với kế hoạch </w:t>
      </w:r>
      <w:r w:rsidRPr="00307012">
        <w:t>.</w:t>
      </w:r>
    </w:p>
    <w:p w:rsidR="00E76081" w:rsidRPr="004B0A74" w:rsidRDefault="00CE7740" w:rsidP="00101C01">
      <w:pPr>
        <w:pStyle w:val="BodyTextFirstIndent"/>
        <w:spacing w:before="120"/>
        <w:jc w:val="both"/>
        <w:rPr>
          <w:b/>
        </w:rPr>
      </w:pPr>
      <w:r w:rsidRPr="004B0A74">
        <w:rPr>
          <w:b/>
        </w:rPr>
        <w:t>II.</w:t>
      </w:r>
      <w:r w:rsidR="00A70233" w:rsidRPr="004B0A74">
        <w:rPr>
          <w:b/>
        </w:rPr>
        <w:tab/>
      </w:r>
      <w:r w:rsidRPr="004B0A74">
        <w:rPr>
          <w:b/>
        </w:rPr>
        <w:t>Chi ngân sách .</w:t>
      </w:r>
    </w:p>
    <w:p w:rsidR="00CE7740" w:rsidRPr="00307012" w:rsidRDefault="00CE7740" w:rsidP="00101C01">
      <w:pPr>
        <w:pStyle w:val="BodyTextFirstIndent"/>
        <w:spacing w:before="120"/>
        <w:jc w:val="both"/>
      </w:pPr>
      <w:r w:rsidRPr="00307012">
        <w:t>1.</w:t>
      </w:r>
      <w:r w:rsidR="00A70233" w:rsidRPr="00307012">
        <w:tab/>
      </w:r>
      <w:r w:rsidR="004B0A74">
        <w:t>Tổng chi ngân sách năm 6 th</w:t>
      </w:r>
      <w:r w:rsidR="004B0A74" w:rsidRPr="004B0A74">
        <w:t>áng</w:t>
      </w:r>
      <w:r w:rsidR="004B0A74">
        <w:t xml:space="preserve"> n</w:t>
      </w:r>
      <w:r w:rsidR="004B0A74" w:rsidRPr="004B0A74">
        <w:t>ă</w:t>
      </w:r>
      <w:r w:rsidR="004B0A74">
        <w:t xml:space="preserve">m 2020 </w:t>
      </w:r>
      <w:r w:rsidRPr="00307012">
        <w:softHyphen/>
        <w:t xml:space="preserve">đạt: </w:t>
      </w:r>
      <w:r w:rsidR="004B0A74">
        <w:t>3.583.536.747</w:t>
      </w:r>
      <w:r w:rsidRPr="00307012">
        <w:t xml:space="preserve"> đồng = </w:t>
      </w:r>
      <w:r w:rsidR="004B0A74">
        <w:t>29.35</w:t>
      </w:r>
      <w:r w:rsidR="00720777" w:rsidRPr="00307012">
        <w:t xml:space="preserve">% so với kế hoạch </w:t>
      </w:r>
      <w:r w:rsidRPr="00307012">
        <w:t>.</w:t>
      </w:r>
    </w:p>
    <w:p w:rsidR="00CE7740" w:rsidRPr="00307012" w:rsidRDefault="00CE7740" w:rsidP="00101C01">
      <w:pPr>
        <w:pStyle w:val="BodyTextIndent"/>
        <w:spacing w:before="120"/>
        <w:jc w:val="both"/>
      </w:pPr>
      <w:r w:rsidRPr="00307012">
        <w:t xml:space="preserve">Trong đó: </w:t>
      </w:r>
    </w:p>
    <w:p w:rsidR="004B0A74" w:rsidRDefault="00E06D08" w:rsidP="00101C01">
      <w:pPr>
        <w:pStyle w:val="ListBullet2"/>
        <w:numPr>
          <w:ilvl w:val="0"/>
          <w:numId w:val="0"/>
        </w:numPr>
        <w:spacing w:before="120"/>
        <w:ind w:left="720"/>
        <w:jc w:val="both"/>
      </w:pPr>
      <w:r>
        <w:t xml:space="preserve">- </w:t>
      </w:r>
      <w:r w:rsidR="00CE7740" w:rsidRPr="00307012">
        <w:t>Chi đầu t</w:t>
      </w:r>
      <w:r w:rsidR="00CE7740" w:rsidRPr="00307012">
        <w:softHyphen/>
        <w:t xml:space="preserve">ư XDCB </w:t>
      </w:r>
      <w:r w:rsidR="00CE7740" w:rsidRPr="00307012">
        <w:softHyphen/>
        <w:t xml:space="preserve">đạt: </w:t>
      </w:r>
      <w:r w:rsidR="004B0A74">
        <w:t>248.212.000</w:t>
      </w:r>
      <w:r w:rsidR="00CE7740" w:rsidRPr="00307012">
        <w:t xml:space="preserve"> đồng = </w:t>
      </w:r>
      <w:r w:rsidR="004B0A74">
        <w:t>3.94</w:t>
      </w:r>
      <w:r w:rsidR="00CE7740" w:rsidRPr="00307012">
        <w:t xml:space="preserve">% so với kế hoạch </w:t>
      </w:r>
    </w:p>
    <w:p w:rsidR="004B0A74" w:rsidRDefault="00E06D08" w:rsidP="004B0A74">
      <w:pPr>
        <w:pStyle w:val="ListBullet2"/>
        <w:numPr>
          <w:ilvl w:val="0"/>
          <w:numId w:val="0"/>
        </w:numPr>
        <w:spacing w:before="120"/>
        <w:ind w:left="720"/>
        <w:jc w:val="both"/>
      </w:pPr>
      <w:r>
        <w:t xml:space="preserve">- </w:t>
      </w:r>
      <w:r w:rsidR="00CE7740" w:rsidRPr="00307012">
        <w:t>Chi th</w:t>
      </w:r>
      <w:r w:rsidR="00CE7740" w:rsidRPr="00307012">
        <w:softHyphen/>
        <w:t xml:space="preserve">ường xuyên đạt: </w:t>
      </w:r>
      <w:r w:rsidR="004B0A74">
        <w:t>3.335.324.747</w:t>
      </w:r>
      <w:r w:rsidR="00CE7740" w:rsidRPr="00307012">
        <w:t xml:space="preserve"> đồng = </w:t>
      </w:r>
      <w:r w:rsidR="004B0A74">
        <w:t>56.43</w:t>
      </w:r>
      <w:r w:rsidR="00CE7740" w:rsidRPr="00307012">
        <w:t xml:space="preserve">% so với kế hoạch </w:t>
      </w:r>
    </w:p>
    <w:p w:rsidR="00E06D08" w:rsidRPr="00101C01" w:rsidRDefault="00E06D08" w:rsidP="00101C01">
      <w:pPr>
        <w:pStyle w:val="ListBullet2"/>
        <w:numPr>
          <w:ilvl w:val="0"/>
          <w:numId w:val="0"/>
        </w:numPr>
        <w:spacing w:before="120"/>
        <w:ind w:left="720" w:hanging="360"/>
        <w:jc w:val="both"/>
        <w:rPr>
          <w:b/>
        </w:rPr>
      </w:pPr>
      <w:r w:rsidRPr="00101C01">
        <w:rPr>
          <w:b/>
        </w:rPr>
        <w:t xml:space="preserve">III. </w:t>
      </w:r>
      <w:r w:rsidR="00CE7740" w:rsidRPr="00101C01">
        <w:rPr>
          <w:b/>
        </w:rPr>
        <w:t>Một số ưu điểm và tồn tại trong công tác quản lý, điều hành ngân sách:</w:t>
      </w:r>
    </w:p>
    <w:p w:rsidR="00CE7740" w:rsidRPr="00101C01" w:rsidRDefault="00CE7740" w:rsidP="00101C01">
      <w:pPr>
        <w:pStyle w:val="ListBullet2"/>
        <w:numPr>
          <w:ilvl w:val="0"/>
          <w:numId w:val="9"/>
        </w:numPr>
        <w:spacing w:before="120"/>
        <w:jc w:val="both"/>
        <w:rPr>
          <w:b/>
        </w:rPr>
      </w:pPr>
      <w:r w:rsidRPr="00101C01">
        <w:rPr>
          <w:b/>
        </w:rPr>
        <w:t xml:space="preserve">Ưu điểm: </w:t>
      </w:r>
    </w:p>
    <w:p w:rsidR="00CE7740" w:rsidRPr="00307012" w:rsidRDefault="00CE7740" w:rsidP="00101C01">
      <w:pPr>
        <w:pStyle w:val="ListBullet2"/>
        <w:spacing w:before="120"/>
        <w:jc w:val="both"/>
      </w:pPr>
      <w:r w:rsidRPr="00307012">
        <w:t>Được sự quan tâm thường xuyên của các cấp trên qua việc chỉ đạo, lãnh đạo và hổ trợ nguồn ngân sách thông qua trợ cấp có mục tiêu và trợ cấp đột xuất, cùng với sự nổ lực của cán bộ, nhân dân, cơ quan thuế tập trung cao khai thác các nguồn thu. Bên cạnh đó chấp hành tốt Luật ngân sách, chi tiêu tiết kiệm, điều hành chi ngân sách sát đúng với tình hình thực tế của địa phương, linh hoạt đảm bảo các công việc, đúng chế độ tài chính h</w:t>
      </w:r>
      <w:r w:rsidR="00CE7B25" w:rsidRPr="00307012">
        <w:t>i</w:t>
      </w:r>
      <w:r w:rsidRPr="00307012">
        <w:t>ện hành.</w:t>
      </w:r>
    </w:p>
    <w:p w:rsidR="00CE7740" w:rsidRPr="00307012" w:rsidRDefault="00AC4D96" w:rsidP="00101C01">
      <w:pPr>
        <w:pStyle w:val="ListBullet2"/>
        <w:spacing w:before="120"/>
        <w:jc w:val="both"/>
      </w:pPr>
      <w:r w:rsidRPr="00307012">
        <w:t xml:space="preserve">Huy động và quản lý </w:t>
      </w:r>
      <w:r w:rsidR="00CE7B25" w:rsidRPr="00307012">
        <w:t xml:space="preserve">sử dụng </w:t>
      </w:r>
      <w:r w:rsidRPr="00307012">
        <w:t>tốt nguồn ngân sách</w:t>
      </w:r>
      <w:r w:rsidR="00CE7B25" w:rsidRPr="00307012">
        <w:t>, nguồn vốn đầu tư x</w:t>
      </w:r>
      <w:r w:rsidR="004B0A74">
        <w:t xml:space="preserve">ây dựng cơ bản. </w:t>
      </w:r>
      <w:r w:rsidR="004B0A74" w:rsidRPr="004B0A74">
        <w:t>Đ</w:t>
      </w:r>
      <w:r w:rsidR="00CE7B25" w:rsidRPr="00307012">
        <w:t xml:space="preserve">áp ứng kịp thời tiền lương, phụ cấp CBCC xã và </w:t>
      </w:r>
      <w:r w:rsidR="00A70233" w:rsidRPr="00307012">
        <w:t>một phần</w:t>
      </w:r>
      <w:r w:rsidR="00CE7B25" w:rsidRPr="00307012">
        <w:t xml:space="preserve"> phục vụ cho các hoạt động</w:t>
      </w:r>
      <w:r w:rsidR="00D407A9" w:rsidRPr="00307012">
        <w:t xml:space="preserve"> </w:t>
      </w:r>
      <w:r w:rsidR="00A70233" w:rsidRPr="00307012">
        <w:t xml:space="preserve">của các </w:t>
      </w:r>
      <w:r w:rsidR="00BA5C24" w:rsidRPr="00307012">
        <w:t xml:space="preserve">tổ chức, </w:t>
      </w:r>
      <w:r w:rsidR="00A70233" w:rsidRPr="00307012">
        <w:t>ban ngành,thể tại xã.</w:t>
      </w:r>
    </w:p>
    <w:p w:rsidR="00CE7740" w:rsidRPr="00101C01" w:rsidRDefault="00CE7740" w:rsidP="00101C01">
      <w:pPr>
        <w:pStyle w:val="ListBullet2"/>
        <w:numPr>
          <w:ilvl w:val="0"/>
          <w:numId w:val="0"/>
        </w:numPr>
        <w:spacing w:before="120"/>
        <w:ind w:left="360"/>
        <w:jc w:val="both"/>
        <w:rPr>
          <w:b/>
        </w:rPr>
      </w:pPr>
      <w:r w:rsidRPr="00101C01">
        <w:rPr>
          <w:b/>
        </w:rPr>
        <w:t>2.</w:t>
      </w:r>
      <w:r w:rsidR="00A70233" w:rsidRPr="00101C01">
        <w:rPr>
          <w:b/>
        </w:rPr>
        <w:tab/>
      </w:r>
      <w:r w:rsidRPr="00101C01">
        <w:rPr>
          <w:b/>
        </w:rPr>
        <w:t>Tồn tại:</w:t>
      </w:r>
    </w:p>
    <w:p w:rsidR="004B0A74" w:rsidRDefault="00CE7740" w:rsidP="00101C01">
      <w:pPr>
        <w:pStyle w:val="ListBullet2"/>
        <w:spacing w:before="120"/>
        <w:jc w:val="both"/>
      </w:pPr>
      <w:r w:rsidRPr="004B0A74">
        <w:rPr>
          <w:b/>
        </w:rPr>
        <w:t xml:space="preserve">Về công tác thu: </w:t>
      </w:r>
      <w:r w:rsidRPr="00307012">
        <w:t>Ngoài những yếu tố khách quan như:</w:t>
      </w:r>
      <w:r w:rsidRPr="004B0A74">
        <w:rPr>
          <w:b/>
        </w:rPr>
        <w:t xml:space="preserve"> </w:t>
      </w:r>
      <w:r w:rsidR="004B0A74" w:rsidRPr="004B0A74">
        <w:t>Do ảnh hưởng của dịch covid – 19 nên nền kinh tế bị ảnh hưởng</w:t>
      </w:r>
      <w:r w:rsidRPr="00307012">
        <w:t xml:space="preserve">, nguồn thu hạn hẹp, manh mún, thiếu bền vững, còn có nguyên nhân chủ quan đó là sự phối kết hợp giữa các Ban, ngành, các Tổ chức đơn vị chưa chặt chẽ, </w:t>
      </w:r>
    </w:p>
    <w:p w:rsidR="00CE7740" w:rsidRPr="00E06D08" w:rsidRDefault="00CE7740" w:rsidP="00101C01">
      <w:pPr>
        <w:pStyle w:val="ListBullet2"/>
        <w:spacing w:before="120"/>
        <w:jc w:val="both"/>
      </w:pPr>
      <w:r w:rsidRPr="004B0A74">
        <w:rPr>
          <w:b/>
        </w:rPr>
        <w:t xml:space="preserve">Về công tác chi:  </w:t>
      </w:r>
      <w:r w:rsidRPr="00307012">
        <w:t>Nhiệm vụ chi ngân sách nhiều đòi hỏi đáp ứng kịp thời bên cạnh đó nguồn chi hoạt động chủ yếu là dựa vào nguồn trợ cấp ngân sách cấp trên nên vẫn còn bị động tron</w:t>
      </w:r>
      <w:r w:rsidR="00E06D08">
        <w:t>g công tác điều hành ngân sách.</w:t>
      </w:r>
    </w:p>
    <w:p w:rsidR="00E76081" w:rsidRDefault="00E76081" w:rsidP="00CE7740"/>
    <w:p w:rsidR="00101C01" w:rsidRPr="00307012" w:rsidRDefault="00101C01" w:rsidP="00101C01">
      <w:pPr>
        <w:pStyle w:val="Heading3"/>
        <w:rPr>
          <w:rFonts w:ascii="Times New Roman" w:hAnsi="Times New Roman" w:cs="Times New Roman"/>
        </w:rPr>
      </w:pPr>
      <w:r w:rsidRPr="00101C01">
        <w:rPr>
          <w:rFonts w:ascii="Times New Roman" w:hAnsi="Times New Roman" w:cs="Times New Roman"/>
          <w:i/>
          <w:sz w:val="24"/>
          <w:szCs w:val="24"/>
        </w:rPr>
        <w:t>Nơi nhận:</w:t>
      </w:r>
      <w:r w:rsidRPr="00101C01">
        <w:rPr>
          <w:rFonts w:ascii="Times New Roman" w:hAnsi="Times New Roman" w:cs="Times New Roman"/>
          <w:sz w:val="24"/>
          <w:szCs w:val="24"/>
        </w:rPr>
        <w:t xml:space="preserve">                                                                        </w:t>
      </w:r>
      <w:r w:rsidRPr="00101C01">
        <w:rPr>
          <w:rFonts w:ascii="Times New Roman" w:hAnsi="Times New Roman" w:cs="Times New Roman"/>
          <w:sz w:val="26"/>
          <w:szCs w:val="26"/>
        </w:rPr>
        <w:t>TM. ỦY BAN NHÂN DÂN</w:t>
      </w:r>
    </w:p>
    <w:p w:rsidR="00101C01" w:rsidRPr="00101C01" w:rsidRDefault="00D47512" w:rsidP="00101C01">
      <w:pPr>
        <w:pStyle w:val="ListBullet"/>
        <w:numPr>
          <w:ilvl w:val="0"/>
          <w:numId w:val="0"/>
        </w:numPr>
        <w:rPr>
          <w:i/>
          <w:sz w:val="26"/>
          <w:szCs w:val="26"/>
        </w:rPr>
      </w:pPr>
      <w:r>
        <w:rPr>
          <w:i/>
          <w:sz w:val="22"/>
          <w:szCs w:val="22"/>
        </w:rPr>
        <w:t xml:space="preserve">     </w:t>
      </w:r>
      <w:r w:rsidR="00101C01">
        <w:rPr>
          <w:i/>
          <w:sz w:val="22"/>
          <w:szCs w:val="22"/>
        </w:rPr>
        <w:t xml:space="preserve"> </w:t>
      </w:r>
      <w:r w:rsidR="00101C01" w:rsidRPr="00D47512">
        <w:rPr>
          <w:sz w:val="22"/>
          <w:szCs w:val="22"/>
        </w:rPr>
        <w:t xml:space="preserve">- UBND thị xã Hồng Lĩnh;                                                                 </w:t>
      </w:r>
      <w:r w:rsidR="00101C01" w:rsidRPr="00101C01">
        <w:rPr>
          <w:b/>
          <w:sz w:val="26"/>
          <w:szCs w:val="26"/>
        </w:rPr>
        <w:t>CHỦ TỊCH</w:t>
      </w:r>
    </w:p>
    <w:p w:rsidR="00101C01" w:rsidRPr="00D47512" w:rsidRDefault="00101C01" w:rsidP="00101C01">
      <w:pPr>
        <w:pStyle w:val="ListBullet"/>
        <w:numPr>
          <w:ilvl w:val="0"/>
          <w:numId w:val="0"/>
        </w:numPr>
        <w:rPr>
          <w:sz w:val="22"/>
          <w:szCs w:val="22"/>
        </w:rPr>
      </w:pPr>
      <w:r w:rsidRPr="00D47512">
        <w:rPr>
          <w:sz w:val="22"/>
          <w:szCs w:val="22"/>
        </w:rPr>
        <w:t xml:space="preserve">      - Phòng TC-KH thị xã</w:t>
      </w:r>
      <w:r w:rsidRPr="00D47512">
        <w:rPr>
          <w:b/>
          <w:sz w:val="22"/>
          <w:szCs w:val="22"/>
        </w:rPr>
        <w:t>;</w:t>
      </w:r>
    </w:p>
    <w:p w:rsidR="00101C01" w:rsidRPr="00D47512" w:rsidRDefault="00101C01" w:rsidP="00101C01">
      <w:pPr>
        <w:pStyle w:val="ListBullet"/>
        <w:numPr>
          <w:ilvl w:val="0"/>
          <w:numId w:val="0"/>
        </w:numPr>
        <w:rPr>
          <w:sz w:val="22"/>
          <w:szCs w:val="22"/>
        </w:rPr>
      </w:pPr>
      <w:r w:rsidRPr="00101C01">
        <w:rPr>
          <w:i/>
          <w:sz w:val="22"/>
          <w:szCs w:val="22"/>
        </w:rPr>
        <w:t xml:space="preserve">      </w:t>
      </w:r>
      <w:r w:rsidRPr="00D47512">
        <w:rPr>
          <w:sz w:val="22"/>
          <w:szCs w:val="22"/>
        </w:rPr>
        <w:t>- Lưu: VT.</w:t>
      </w:r>
    </w:p>
    <w:p w:rsidR="00101C01" w:rsidRPr="00307012" w:rsidRDefault="00101C01" w:rsidP="00101C01">
      <w:pPr>
        <w:jc w:val="both"/>
        <w:rPr>
          <w:sz w:val="27"/>
          <w:szCs w:val="27"/>
        </w:rPr>
      </w:pPr>
    </w:p>
    <w:p w:rsidR="00101C01" w:rsidRPr="00307012" w:rsidRDefault="00101C01" w:rsidP="00101C01">
      <w:pPr>
        <w:jc w:val="both"/>
        <w:rPr>
          <w:b/>
          <w:sz w:val="27"/>
          <w:szCs w:val="27"/>
        </w:rPr>
      </w:pPr>
      <w:r w:rsidRPr="00307012">
        <w:rPr>
          <w:b/>
          <w:sz w:val="27"/>
          <w:szCs w:val="27"/>
        </w:rPr>
        <w:t xml:space="preserve">                                                                                               </w:t>
      </w:r>
    </w:p>
    <w:p w:rsidR="00101C01" w:rsidRPr="00307012" w:rsidRDefault="00101C01" w:rsidP="00101C01">
      <w:pPr>
        <w:jc w:val="both"/>
        <w:rPr>
          <w:b/>
          <w:sz w:val="27"/>
          <w:szCs w:val="27"/>
        </w:rPr>
      </w:pPr>
    </w:p>
    <w:p w:rsidR="00101C01" w:rsidRPr="00307012" w:rsidRDefault="00101C01" w:rsidP="00101C01">
      <w:pPr>
        <w:jc w:val="both"/>
        <w:rPr>
          <w:b/>
          <w:sz w:val="27"/>
          <w:szCs w:val="27"/>
        </w:rPr>
      </w:pPr>
      <w:r>
        <w:rPr>
          <w:b/>
          <w:sz w:val="27"/>
          <w:szCs w:val="27"/>
        </w:rPr>
        <w:t xml:space="preserve">                                                                                  </w:t>
      </w:r>
      <w:r w:rsidRPr="00307012">
        <w:rPr>
          <w:b/>
          <w:sz w:val="27"/>
          <w:szCs w:val="27"/>
        </w:rPr>
        <w:t>Bùi Quang Liêm</w:t>
      </w:r>
    </w:p>
    <w:p w:rsidR="00101C01" w:rsidRPr="00307012" w:rsidRDefault="00101C01" w:rsidP="00101C01"/>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E76081" w:rsidRDefault="00E76081" w:rsidP="00CE7740"/>
    <w:p w:rsidR="00101C01" w:rsidRDefault="00101C01" w:rsidP="00CE7740"/>
    <w:p w:rsidR="00101C01" w:rsidRDefault="00101C01" w:rsidP="00CE7740"/>
    <w:p w:rsidR="00101C01" w:rsidRDefault="00101C01" w:rsidP="00CE7740"/>
    <w:p w:rsidR="00101C01" w:rsidRDefault="00101C01" w:rsidP="00CE7740"/>
    <w:p w:rsidR="00101C01" w:rsidRDefault="00101C01" w:rsidP="00CE7740"/>
    <w:sectPr w:rsidR="00101C01" w:rsidSect="00E76081">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A0AFA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DCEBA2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BE504D"/>
    <w:multiLevelType w:val="hybridMultilevel"/>
    <w:tmpl w:val="7352A0E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42234"/>
    <w:multiLevelType w:val="hybridMultilevel"/>
    <w:tmpl w:val="2B142290"/>
    <w:lvl w:ilvl="0" w:tplc="867844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927A4"/>
    <w:multiLevelType w:val="hybridMultilevel"/>
    <w:tmpl w:val="C46C0B04"/>
    <w:lvl w:ilvl="0" w:tplc="86E21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226DF9"/>
    <w:multiLevelType w:val="hybridMultilevel"/>
    <w:tmpl w:val="EF960990"/>
    <w:lvl w:ilvl="0" w:tplc="B4EC4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209C5"/>
    <w:multiLevelType w:val="hybridMultilevel"/>
    <w:tmpl w:val="CCB004A6"/>
    <w:lvl w:ilvl="0" w:tplc="BCA488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3B31A0"/>
    <w:multiLevelType w:val="hybridMultilevel"/>
    <w:tmpl w:val="F5BCBDF0"/>
    <w:lvl w:ilvl="0" w:tplc="718C9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764864"/>
    <w:multiLevelType w:val="hybridMultilevel"/>
    <w:tmpl w:val="9E66404E"/>
    <w:lvl w:ilvl="0" w:tplc="4E78AC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EB0432"/>
    <w:multiLevelType w:val="hybridMultilevel"/>
    <w:tmpl w:val="EE4ED898"/>
    <w:lvl w:ilvl="0" w:tplc="D33C3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E82D1C"/>
    <w:multiLevelType w:val="hybridMultilevel"/>
    <w:tmpl w:val="BA002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9"/>
  </w:num>
  <w:num w:numId="5">
    <w:abstractNumId w:val="2"/>
  </w:num>
  <w:num w:numId="6">
    <w:abstractNumId w:val="8"/>
  </w:num>
  <w:num w:numId="7">
    <w:abstractNumId w:val="7"/>
  </w:num>
  <w:num w:numId="8">
    <w:abstractNumId w:val="6"/>
  </w:num>
  <w:num w:numId="9">
    <w:abstractNumId w:val="1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5A10"/>
    <w:rsid w:val="00027839"/>
    <w:rsid w:val="00101C01"/>
    <w:rsid w:val="00107304"/>
    <w:rsid w:val="001409B4"/>
    <w:rsid w:val="0024585D"/>
    <w:rsid w:val="00267CF9"/>
    <w:rsid w:val="00307012"/>
    <w:rsid w:val="0032429D"/>
    <w:rsid w:val="0045061E"/>
    <w:rsid w:val="00452388"/>
    <w:rsid w:val="004B0A74"/>
    <w:rsid w:val="00571AA7"/>
    <w:rsid w:val="00593CE8"/>
    <w:rsid w:val="00596B6C"/>
    <w:rsid w:val="00632A71"/>
    <w:rsid w:val="00720777"/>
    <w:rsid w:val="007B608E"/>
    <w:rsid w:val="007D59C5"/>
    <w:rsid w:val="008F4DF2"/>
    <w:rsid w:val="0092054F"/>
    <w:rsid w:val="0099778C"/>
    <w:rsid w:val="009D4E03"/>
    <w:rsid w:val="009E0F5A"/>
    <w:rsid w:val="00A3324C"/>
    <w:rsid w:val="00A65A10"/>
    <w:rsid w:val="00A70233"/>
    <w:rsid w:val="00AC4D96"/>
    <w:rsid w:val="00B32ACF"/>
    <w:rsid w:val="00BA5C24"/>
    <w:rsid w:val="00C26D26"/>
    <w:rsid w:val="00CA222C"/>
    <w:rsid w:val="00CE7740"/>
    <w:rsid w:val="00CE7B25"/>
    <w:rsid w:val="00D345B6"/>
    <w:rsid w:val="00D407A9"/>
    <w:rsid w:val="00D47512"/>
    <w:rsid w:val="00E06D08"/>
    <w:rsid w:val="00E37B90"/>
    <w:rsid w:val="00E56366"/>
    <w:rsid w:val="00E76081"/>
    <w:rsid w:val="00F05C98"/>
    <w:rsid w:val="00F21861"/>
    <w:rsid w:val="00FB1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00" w:beforeAutospacing="1" w:after="100" w:afterAutospacing="1" w:line="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10"/>
    <w:pPr>
      <w:spacing w:before="0" w:beforeAutospacing="0" w:after="0" w:afterAutospacing="0" w:line="240" w:lineRule="auto"/>
    </w:pPr>
    <w:rPr>
      <w:rFonts w:eastAsia="Times New Roman" w:cs="Times New Roman"/>
      <w:szCs w:val="28"/>
    </w:rPr>
  </w:style>
  <w:style w:type="paragraph" w:styleId="Heading1">
    <w:name w:val="heading 1"/>
    <w:basedOn w:val="Normal"/>
    <w:next w:val="Normal"/>
    <w:link w:val="Heading1Char"/>
    <w:uiPriority w:val="9"/>
    <w:qFormat/>
    <w:rsid w:val="00A7023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A70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02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A65A10"/>
    <w:pPr>
      <w:spacing w:before="120" w:after="120" w:line="312" w:lineRule="auto"/>
    </w:pPr>
  </w:style>
  <w:style w:type="character" w:customStyle="1" w:styleId="Heading1Char">
    <w:name w:val="Heading 1 Char"/>
    <w:basedOn w:val="DefaultParagraphFont"/>
    <w:link w:val="Heading1"/>
    <w:uiPriority w:val="9"/>
    <w:rsid w:val="00A70233"/>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A702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0233"/>
    <w:rPr>
      <w:rFonts w:asciiTheme="majorHAnsi" w:eastAsiaTheme="majorEastAsia" w:hAnsiTheme="majorHAnsi" w:cstheme="majorBidi"/>
      <w:b/>
      <w:bCs/>
      <w:color w:val="4F81BD" w:themeColor="accent1"/>
      <w:szCs w:val="28"/>
    </w:rPr>
  </w:style>
  <w:style w:type="paragraph" w:styleId="List3">
    <w:name w:val="List 3"/>
    <w:basedOn w:val="Normal"/>
    <w:uiPriority w:val="99"/>
    <w:unhideWhenUsed/>
    <w:rsid w:val="00A70233"/>
    <w:pPr>
      <w:ind w:left="1080" w:hanging="360"/>
      <w:contextualSpacing/>
    </w:pPr>
  </w:style>
  <w:style w:type="paragraph" w:styleId="ListBullet">
    <w:name w:val="List Bullet"/>
    <w:basedOn w:val="Normal"/>
    <w:uiPriority w:val="99"/>
    <w:unhideWhenUsed/>
    <w:rsid w:val="00A70233"/>
    <w:pPr>
      <w:numPr>
        <w:numId w:val="1"/>
      </w:numPr>
      <w:contextualSpacing/>
    </w:pPr>
  </w:style>
  <w:style w:type="paragraph" w:styleId="ListBullet2">
    <w:name w:val="List Bullet 2"/>
    <w:basedOn w:val="Normal"/>
    <w:uiPriority w:val="99"/>
    <w:unhideWhenUsed/>
    <w:rsid w:val="00A70233"/>
    <w:pPr>
      <w:numPr>
        <w:numId w:val="2"/>
      </w:numPr>
      <w:contextualSpacing/>
    </w:pPr>
  </w:style>
  <w:style w:type="paragraph" w:styleId="Title">
    <w:name w:val="Title"/>
    <w:basedOn w:val="Normal"/>
    <w:next w:val="Normal"/>
    <w:link w:val="TitleChar"/>
    <w:uiPriority w:val="10"/>
    <w:qFormat/>
    <w:rsid w:val="00A70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233"/>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rsid w:val="00A70233"/>
    <w:pPr>
      <w:spacing w:after="120"/>
      <w:ind w:left="360"/>
    </w:pPr>
  </w:style>
  <w:style w:type="character" w:customStyle="1" w:styleId="BodyTextIndentChar">
    <w:name w:val="Body Text Indent Char"/>
    <w:basedOn w:val="DefaultParagraphFont"/>
    <w:link w:val="BodyTextIndent"/>
    <w:uiPriority w:val="99"/>
    <w:rsid w:val="00A70233"/>
    <w:rPr>
      <w:rFonts w:eastAsia="Times New Roman" w:cs="Times New Roman"/>
      <w:szCs w:val="28"/>
    </w:rPr>
  </w:style>
  <w:style w:type="paragraph" w:styleId="Subtitle">
    <w:name w:val="Subtitle"/>
    <w:basedOn w:val="Normal"/>
    <w:next w:val="Normal"/>
    <w:link w:val="SubtitleChar"/>
    <w:uiPriority w:val="11"/>
    <w:qFormat/>
    <w:rsid w:val="00A70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0233"/>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A70233"/>
    <w:pPr>
      <w:spacing w:after="120"/>
    </w:pPr>
  </w:style>
  <w:style w:type="character" w:customStyle="1" w:styleId="BodyTextChar">
    <w:name w:val="Body Text Char"/>
    <w:basedOn w:val="DefaultParagraphFont"/>
    <w:link w:val="BodyText"/>
    <w:uiPriority w:val="99"/>
    <w:semiHidden/>
    <w:rsid w:val="00A70233"/>
    <w:rPr>
      <w:rFonts w:eastAsia="Times New Roman" w:cs="Times New Roman"/>
      <w:szCs w:val="28"/>
    </w:rPr>
  </w:style>
  <w:style w:type="paragraph" w:styleId="BodyTextFirstIndent">
    <w:name w:val="Body Text First Indent"/>
    <w:basedOn w:val="BodyText"/>
    <w:link w:val="BodyTextFirstIndentChar"/>
    <w:uiPriority w:val="99"/>
    <w:unhideWhenUsed/>
    <w:rsid w:val="00A70233"/>
    <w:pPr>
      <w:spacing w:after="0"/>
      <w:ind w:firstLine="360"/>
    </w:pPr>
  </w:style>
  <w:style w:type="character" w:customStyle="1" w:styleId="BodyTextFirstIndentChar">
    <w:name w:val="Body Text First Indent Char"/>
    <w:basedOn w:val="BodyTextChar"/>
    <w:link w:val="BodyTextFirstIndent"/>
    <w:uiPriority w:val="99"/>
    <w:rsid w:val="00A70233"/>
  </w:style>
  <w:style w:type="table" w:styleId="TableGrid">
    <w:name w:val="Table Grid"/>
    <w:basedOn w:val="TableNormal"/>
    <w:uiPriority w:val="59"/>
    <w:rsid w:val="00101C01"/>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1C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506EB-54A5-4D60-B499-042E900B983C}">
  <ds:schemaRefs>
    <ds:schemaRef ds:uri="http://schemas.openxmlformats.org/officeDocument/2006/bibliography"/>
  </ds:schemaRefs>
</ds:datastoreItem>
</file>

<file path=customXml/itemProps2.xml><?xml version="1.0" encoding="utf-8"?>
<ds:datastoreItem xmlns:ds="http://schemas.openxmlformats.org/officeDocument/2006/customXml" ds:itemID="{63722451-BB5D-4D96-98F4-C51819D25B19}"/>
</file>

<file path=customXml/itemProps3.xml><?xml version="1.0" encoding="utf-8"?>
<ds:datastoreItem xmlns:ds="http://schemas.openxmlformats.org/officeDocument/2006/customXml" ds:itemID="{EF96DDDE-9763-4286-9473-8BAB4A6FA417}"/>
</file>

<file path=customXml/itemProps4.xml><?xml version="1.0" encoding="utf-8"?>
<ds:datastoreItem xmlns:ds="http://schemas.openxmlformats.org/officeDocument/2006/customXml" ds:itemID="{E5EDE47D-7944-4B69-8121-29EBC91B963A}"/>
</file>

<file path=docProps/app.xml><?xml version="1.0" encoding="utf-8"?>
<Properties xmlns="http://schemas.openxmlformats.org/officeDocument/2006/extended-properties" xmlns:vt="http://schemas.openxmlformats.org/officeDocument/2006/docPropsVTypes">
  <Template>Normal.dotm</Template>
  <TotalTime>212</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2019-03-19T02:55:00Z</cp:lastPrinted>
  <dcterms:created xsi:type="dcterms:W3CDTF">2019-03-11T02:31:00Z</dcterms:created>
  <dcterms:modified xsi:type="dcterms:W3CDTF">2020-07-17T02:43:00Z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